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Heros-Bold" w:hAnsi="TeXGyreHeros-Bold" w:cs="TeXGyreHeros-Bold"/>
          <w:b/>
          <w:bCs/>
          <w:sz w:val="36"/>
          <w:szCs w:val="36"/>
        </w:rPr>
      </w:pPr>
      <w:r>
        <w:rPr>
          <w:rFonts w:ascii="TeXGyreHeros-Bold" w:hAnsi="TeXGyreHeros-Bold" w:cs="TeXGyreHeros-Bold"/>
          <w:b/>
          <w:bCs/>
          <w:sz w:val="36"/>
          <w:szCs w:val="36"/>
        </w:rPr>
        <w:t>Spis treści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Zamiast wstępu, czyli czy tylko wariaci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zajmują się duchami?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7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Bold" w:hAnsi="TeXGyrePagella-Bold" w:cs="TeXGyrePagella-Bold"/>
          <w:b/>
          <w:bCs/>
          <w:sz w:val="24"/>
          <w:szCs w:val="24"/>
        </w:rPr>
      </w:pPr>
      <w:r>
        <w:rPr>
          <w:rFonts w:ascii="TeXGyrePagella-Bold" w:hAnsi="TeXGyrePagella-Bold" w:cs="TeXGyrePagella-Bold"/>
          <w:b/>
          <w:bCs/>
          <w:sz w:val="24"/>
          <w:szCs w:val="24"/>
        </w:rPr>
        <w:t xml:space="preserve">Część I: Złe miejsca </w:t>
      </w:r>
      <w:r>
        <w:rPr>
          <w:rFonts w:ascii="TimesNewRomanPS-BoldMT" w:eastAsia="TimesNewRomanPS-BoldMT" w:hAnsi="TimesNewRomanPSMT" w:cs="TimesNewRomanPS-BoldMT" w:hint="eastAsia"/>
          <w:b/>
          <w:bCs/>
          <w:sz w:val="24"/>
          <w:szCs w:val="24"/>
        </w:rPr>
        <w:t>▪</w:t>
      </w:r>
      <w:r>
        <w:rPr>
          <w:rFonts w:ascii="TimesNewRomanPS-BoldMT" w:eastAsia="TimesNewRomanPS-BoldMT" w:hAnsi="TimesNewRomanPSMT" w:cs="TimesNewRomanPS-BoldMT"/>
          <w:b/>
          <w:bCs/>
          <w:sz w:val="24"/>
          <w:szCs w:val="24"/>
        </w:rPr>
        <w:t xml:space="preserve"> </w:t>
      </w:r>
      <w:r>
        <w:rPr>
          <w:rFonts w:ascii="TeXGyrePagella-Bold" w:hAnsi="TeXGyrePagella-Bold" w:cs="TeXGyrePagella-Bold"/>
          <w:b/>
          <w:bCs/>
          <w:sz w:val="24"/>
          <w:szCs w:val="24"/>
        </w:rPr>
        <w:t>13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1. Demony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Tannenbergu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15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2. Duch komisarza Rzeszy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36</w:t>
      </w:r>
    </w:p>
    <w:p w:rsidR="00667B1E" w:rsidRP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  <w:lang w:val="en-GB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3. Irma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nadal straszy? </w:t>
      </w:r>
      <w:r w:rsidRPr="00667B1E">
        <w:rPr>
          <w:rFonts w:ascii="TimesNewRomanPSMT" w:hAnsi="TimesNewRomanPSMT" w:cs="TimesNewRomanPSMT"/>
          <w:sz w:val="24"/>
          <w:szCs w:val="24"/>
          <w:lang w:val="en-GB"/>
        </w:rPr>
        <w:t xml:space="preserve">▪ </w:t>
      </w:r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>50</w:t>
      </w:r>
    </w:p>
    <w:p w:rsidR="00667B1E" w:rsidRP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  <w:lang w:val="en-GB"/>
        </w:rPr>
      </w:pPr>
      <w:proofErr w:type="spellStart"/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>Rozdział</w:t>
      </w:r>
      <w:proofErr w:type="spellEnd"/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 xml:space="preserve"> 4. Herman the German </w:t>
      </w:r>
      <w:r w:rsidRPr="00667B1E">
        <w:rPr>
          <w:rFonts w:ascii="TimesNewRomanPSMT" w:hAnsi="TimesNewRomanPSMT" w:cs="TimesNewRomanPSMT"/>
          <w:sz w:val="24"/>
          <w:szCs w:val="24"/>
          <w:lang w:val="en-GB"/>
        </w:rPr>
        <w:t xml:space="preserve">▪ </w:t>
      </w:r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>64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proofErr w:type="spellStart"/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>Rozdział</w:t>
      </w:r>
      <w:proofErr w:type="spellEnd"/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 xml:space="preserve"> 5. Co </w:t>
      </w:r>
      <w:proofErr w:type="spellStart"/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>opęta</w:t>
      </w:r>
      <w:bookmarkStart w:id="0" w:name="_GoBack"/>
      <w:bookmarkEnd w:id="0"/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>ło</w:t>
      </w:r>
      <w:proofErr w:type="spellEnd"/>
      <w:r w:rsidRPr="00667B1E">
        <w:rPr>
          <w:rFonts w:ascii="TeXGyrePagella-Regular" w:hAnsi="TeXGyrePagella-Regular" w:cs="TeXGyrePagella-Regular"/>
          <w:sz w:val="24"/>
          <w:szCs w:val="24"/>
          <w:lang w:val="en-GB"/>
        </w:rPr>
        <w:t xml:space="preserve"> Anneliese Michel?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73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6.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Wewelsburg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– sanktuarium Himmlera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85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7. Czeskie wrota do piekieł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106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Rozdział 8. Czarownica, zakrwawiona pielęgniarka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i inne duchy z koszar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117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9. Życie niegodne życia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128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10. Dzielnice duchów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143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11. Duchy obozowe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162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Bold" w:hAnsi="TeXGyrePagella-Bold" w:cs="TeXGyrePagella-Bold"/>
          <w:b/>
          <w:bCs/>
          <w:sz w:val="24"/>
          <w:szCs w:val="24"/>
        </w:rPr>
      </w:pPr>
      <w:r>
        <w:rPr>
          <w:rFonts w:ascii="TeXGyrePagella-Bold" w:hAnsi="TeXGyrePagella-Bold" w:cs="TeXGyrePagella-Bold"/>
          <w:b/>
          <w:bCs/>
          <w:sz w:val="24"/>
          <w:szCs w:val="24"/>
        </w:rPr>
        <w:t xml:space="preserve">Część II. Mroczne materie </w:t>
      </w:r>
      <w:r>
        <w:rPr>
          <w:rFonts w:ascii="TimesNewRomanPS-BoldMT" w:eastAsia="TimesNewRomanPS-BoldMT" w:hAnsi="TimesNewRomanPSMT" w:cs="TimesNewRomanPS-BoldMT" w:hint="eastAsia"/>
          <w:b/>
          <w:bCs/>
          <w:sz w:val="24"/>
          <w:szCs w:val="24"/>
        </w:rPr>
        <w:t>▪</w:t>
      </w:r>
      <w:r>
        <w:rPr>
          <w:rFonts w:ascii="TimesNewRomanPS-BoldMT" w:eastAsia="TimesNewRomanPS-BoldMT" w:hAnsi="TimesNewRomanPSMT" w:cs="TimesNewRomanPS-BoldMT"/>
          <w:b/>
          <w:bCs/>
          <w:sz w:val="24"/>
          <w:szCs w:val="24"/>
        </w:rPr>
        <w:t xml:space="preserve"> </w:t>
      </w:r>
      <w:r>
        <w:rPr>
          <w:rFonts w:ascii="TeXGyrePagella-Bold" w:hAnsi="TeXGyrePagella-Bold" w:cs="TeXGyrePagella-Bold"/>
          <w:b/>
          <w:bCs/>
          <w:sz w:val="24"/>
          <w:szCs w:val="24"/>
        </w:rPr>
        <w:t>173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Rozdział 12. Magowie z „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Thule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>” i towarzysze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z NSDAP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175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13. Nowy ład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188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14. Kosmiczna siła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198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15. Święty kielich i dwór Lucyfera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218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16. Zwłoki pod domem Göringa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230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17. Wojna z religijnym wrogiem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239</w:t>
      </w:r>
    </w:p>
    <w:p w:rsidR="00667B1E" w:rsidRDefault="00667B1E" w:rsidP="00667B1E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Epilog. Tam, gdzie był bunkier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264</w:t>
      </w:r>
    </w:p>
    <w:p w:rsidR="00C0226C" w:rsidRDefault="00667B1E" w:rsidP="00667B1E">
      <w:r>
        <w:rPr>
          <w:rFonts w:ascii="TeXGyrePagella-Regular" w:hAnsi="TeXGyrePagella-Regular" w:cs="TeXGyrePagella-Regular"/>
          <w:sz w:val="24"/>
          <w:szCs w:val="24"/>
        </w:rPr>
        <w:t xml:space="preserve">Wybrana </w:t>
      </w:r>
      <w:r>
        <w:rPr>
          <w:rFonts w:ascii="TeXGyrePagella-Regular" w:hAnsi="TeXGyrePagella-Regular" w:cs="TeXGyrePagella-Regular"/>
          <w:sz w:val="24"/>
          <w:szCs w:val="24"/>
        </w:rPr>
        <w:t>bibliografia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▪ </w:t>
      </w:r>
      <w:r>
        <w:rPr>
          <w:rFonts w:ascii="TeXGyrePagella-Regular" w:hAnsi="TeXGyrePagella-Regular" w:cs="TeXGyrePagella-Regular"/>
          <w:sz w:val="24"/>
          <w:szCs w:val="24"/>
        </w:rPr>
        <w:t>272</w:t>
      </w:r>
    </w:p>
    <w:sectPr w:rsidR="00C0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Heros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eXGyrePagella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eXGyrePagella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1E"/>
    <w:rsid w:val="004D3E2C"/>
    <w:rsid w:val="00667B1E"/>
    <w:rsid w:val="00767970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1</cp:revision>
  <dcterms:created xsi:type="dcterms:W3CDTF">2025-05-13T11:51:00Z</dcterms:created>
  <dcterms:modified xsi:type="dcterms:W3CDTF">2025-05-13T11:55:00Z</dcterms:modified>
</cp:coreProperties>
</file>